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5ADA855D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2A29C8">
        <w:t>3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59BCEB7D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2A29C8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55696F26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AF46D0">
        <w:rPr>
          <w:rFonts w:cs="Arial"/>
          <w:b/>
          <w:sz w:val="24"/>
        </w:rPr>
        <w:t>Mobilní operační stůl</w:t>
      </w:r>
    </w:p>
    <w:p w14:paraId="36FE6E12" w14:textId="238C34D0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5E1765">
        <w:rPr>
          <w:rFonts w:cs="Arial"/>
          <w:bCs/>
          <w:sz w:val="24"/>
        </w:rPr>
        <w:t>1</w:t>
      </w:r>
      <w:r w:rsidR="00E003AB">
        <w:rPr>
          <w:rFonts w:cs="Arial"/>
          <w:bCs/>
          <w:sz w:val="24"/>
        </w:rPr>
        <w:t>1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06CCAB8A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F413FA">
        <w:rPr>
          <w:rFonts w:cs="Arial"/>
          <w:b/>
          <w:bCs/>
          <w:szCs w:val="20"/>
        </w:rPr>
        <w:t>*</w:t>
      </w:r>
      <w:bookmarkStart w:id="1" w:name="_GoBack"/>
      <w:bookmarkEnd w:id="1"/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1D7C2CD0" w:rsidR="00344E00" w:rsidRPr="00126BF3" w:rsidRDefault="00B76EC9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Mobilní operační stůl pro gynekologickou operativu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95AC45E" w14:textId="77777777" w:rsidR="00964358" w:rsidRDefault="00964358" w:rsidP="009643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11501E62" w:rsidR="00787F6E" w:rsidRPr="006238EC" w:rsidRDefault="00964358" w:rsidP="00964358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F413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FAEBDAA" w:rsidR="00787F6E" w:rsidRPr="006238EC" w:rsidRDefault="00964358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E64143" w14:paraId="3559D611" w14:textId="77777777" w:rsidTr="00964358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6BD22" w14:textId="77777777" w:rsidR="00B76EC9" w:rsidRDefault="00B76EC9" w:rsidP="00B76EC9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</w:t>
            </w: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obilní operační stůl s pevnou operační deskou, dělen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ou</w:t>
            </w: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na min.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 </w:t>
            </w: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dílů</w:t>
            </w:r>
          </w:p>
          <w:p w14:paraId="6662962B" w14:textId="77777777" w:rsidR="00B76EC9" w:rsidRPr="00BC04E3" w:rsidRDefault="00B76EC9" w:rsidP="00B76EC9">
            <w:pPr>
              <w:pStyle w:val="Default"/>
              <w:snapToGrid w:val="0"/>
              <w:ind w:firstLine="344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</w:t>
            </w:r>
            <w:r w:rsidRPr="00084A1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hlavový díl s </w:t>
            </w:r>
            <w:r w:rsidRPr="00BC04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dvojitou aretací,</w:t>
            </w:r>
          </w:p>
          <w:p w14:paraId="6F27E123" w14:textId="77777777" w:rsidR="00B76EC9" w:rsidRPr="00084A1F" w:rsidRDefault="00B76EC9" w:rsidP="00B76EC9">
            <w:pPr>
              <w:pStyle w:val="Default"/>
              <w:snapToGrid w:val="0"/>
              <w:ind w:firstLine="344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84A1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zádový díl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</w:t>
            </w:r>
          </w:p>
          <w:p w14:paraId="3F45944C" w14:textId="67F4DCAC" w:rsidR="00E64143" w:rsidRPr="00E64143" w:rsidRDefault="00B76EC9" w:rsidP="00B76EC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84A1F">
              <w:rPr>
                <w:rFonts w:asciiTheme="minorHAnsi" w:hAnsiTheme="minorHAnsi" w:cstheme="minorHAnsi"/>
                <w:sz w:val="22"/>
                <w:szCs w:val="22"/>
              </w:rPr>
              <w:t>- nožní díl dělený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Pr="00084A1F">
              <w:rPr>
                <w:rFonts w:asciiTheme="minorHAnsi" w:hAnsiTheme="minorHAnsi" w:cstheme="minorHAnsi"/>
                <w:sz w:val="22"/>
                <w:szCs w:val="22"/>
              </w:rPr>
              <w:t xml:space="preserve"> dvoudílný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roztažiteln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ý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, vyklánění do „U“ a „V“ tvaru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765AE9D3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B15F1" w14:textId="77777777" w:rsidR="00B76EC9" w:rsidRPr="00B76EC9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Pracovní deska:</w:t>
            </w:r>
          </w:p>
          <w:p w14:paraId="52E59086" w14:textId="7777777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deska plně RTG transparentní,</w:t>
            </w:r>
          </w:p>
          <w:p w14:paraId="4BE63394" w14:textId="61FBED5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max. šířka desky s </w:t>
            </w:r>
            <w:proofErr w:type="spellStart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eurolištami</w:t>
            </w:r>
            <w:proofErr w:type="spellEnd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 xml:space="preserve"> 590 mm,</w:t>
            </w:r>
          </w:p>
          <w:p w14:paraId="1542D951" w14:textId="595598DE" w:rsidR="00E64143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možnost oboustranného sestavení desky (záměna zádového segmentu za nožní a naopak).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B76EC9" w14:paraId="7DF0E3A2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167A97A0" w:rsidR="00B76EC9" w:rsidRP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Longitudinální posun pracovní desky min. 300 mm.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B76EC9" w:rsidRPr="006238EC" w:rsidRDefault="00B76EC9" w:rsidP="00B76EC9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B76EC9" w:rsidRPr="006238EC" w:rsidRDefault="00B76EC9" w:rsidP="00B76EC9">
            <w:pPr>
              <w:rPr>
                <w:rFonts w:cs="Arial"/>
                <w:szCs w:val="20"/>
              </w:rPr>
            </w:pPr>
          </w:p>
        </w:tc>
      </w:tr>
      <w:tr w:rsidR="00B76EC9" w14:paraId="4B30125F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78179915" w:rsidR="00B76EC9" w:rsidRP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Hlavový segment stolu má kloubovou stavitelnost.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B76EC9" w:rsidRPr="006238EC" w:rsidRDefault="00B76EC9" w:rsidP="00B76EC9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B76EC9" w:rsidRPr="006238EC" w:rsidRDefault="00B76EC9" w:rsidP="00B76EC9">
            <w:pPr>
              <w:rPr>
                <w:rFonts w:cs="Arial"/>
                <w:szCs w:val="20"/>
              </w:rPr>
            </w:pPr>
          </w:p>
        </w:tc>
      </w:tr>
      <w:tr w:rsidR="00B76EC9" w14:paraId="658D98C5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3C58B12B" w:rsidR="00B76EC9" w:rsidRP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Základna včetně podvozku z ocelové litiny nebo nerezové oceli; pro zajištění komfortního přístupu operatéra k pacientovi požadavek na konstrukci podvozku tak, aby podvozek byl v místě napojení k základně stejně široký jako základna stolu nebo podvozek byl v místě napojení širší než základna, avšak při zachování komfortního přístupu operatéra k pacientovi vykrojením podvozku.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B76EC9" w:rsidRPr="006238EC" w:rsidRDefault="00B76EC9" w:rsidP="00B76EC9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B76EC9" w:rsidRPr="006238EC" w:rsidRDefault="00B76EC9" w:rsidP="00B76EC9">
            <w:pPr>
              <w:rPr>
                <w:rFonts w:cs="Arial"/>
                <w:szCs w:val="20"/>
              </w:rPr>
            </w:pPr>
          </w:p>
        </w:tc>
      </w:tr>
      <w:tr w:rsidR="00B76EC9" w14:paraId="05DD2256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31917FE3" w:rsidR="00B76EC9" w:rsidRP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Akumulátory s kapacitou na týden běžného provozu.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B76EC9" w:rsidRPr="006238EC" w:rsidRDefault="00B76EC9" w:rsidP="00B76EC9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B76EC9" w:rsidRPr="006238EC" w:rsidRDefault="00B76EC9" w:rsidP="00B76EC9">
            <w:pPr>
              <w:rPr>
                <w:rFonts w:cs="Arial"/>
                <w:szCs w:val="20"/>
              </w:rPr>
            </w:pPr>
          </w:p>
        </w:tc>
      </w:tr>
      <w:tr w:rsidR="00B76EC9" w14:paraId="37369FA2" w14:textId="77777777" w:rsidTr="00964358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35E3E2F5" w:rsidR="00B76EC9" w:rsidRPr="00B76EC9" w:rsidRDefault="00B76EC9" w:rsidP="00B76EC9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 xml:space="preserve">Spojování jednotlivých sekcí desky pomocí jednoduchých západek (s výjimkou podložek hlavy se nepřipouští používání </w:t>
            </w:r>
            <w:proofErr w:type="spellStart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dotahovacích</w:t>
            </w:r>
            <w:proofErr w:type="spellEnd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 xml:space="preserve"> šroubů apod.).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B76EC9" w:rsidRPr="006238EC" w:rsidRDefault="00B76EC9" w:rsidP="00B76EC9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B76EC9" w:rsidRPr="006238EC" w:rsidRDefault="00B76EC9" w:rsidP="00B76EC9">
            <w:pPr>
              <w:rPr>
                <w:rFonts w:cs="Arial"/>
                <w:szCs w:val="20"/>
              </w:rPr>
            </w:pPr>
          </w:p>
        </w:tc>
      </w:tr>
      <w:tr w:rsidR="00E64143" w14:paraId="12CC8027" w14:textId="77777777" w:rsidTr="00F90D84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830843" w14:textId="77777777" w:rsidR="00B76EC9" w:rsidRPr="00B76EC9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Polstrování operačního stolu:</w:t>
            </w:r>
          </w:p>
          <w:p w14:paraId="48E0AD29" w14:textId="77777777" w:rsidR="00B76EC9" w:rsidRPr="00B76EC9" w:rsidRDefault="00B76EC9" w:rsidP="00B76EC9">
            <w:pPr>
              <w:numPr>
                <w:ilvl w:val="0"/>
                <w:numId w:val="7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komfortní, zabraňující vzniku proleženin,</w:t>
            </w:r>
          </w:p>
          <w:p w14:paraId="6E5FC7EC" w14:textId="77777777" w:rsidR="00B76EC9" w:rsidRPr="00B76EC9" w:rsidRDefault="00B76EC9" w:rsidP="00B76EC9">
            <w:pPr>
              <w:numPr>
                <w:ilvl w:val="0"/>
                <w:numId w:val="7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snadno odnímatelné a čistitelné,</w:t>
            </w:r>
          </w:p>
          <w:p w14:paraId="6B859441" w14:textId="4A43B114" w:rsidR="00B76EC9" w:rsidRPr="00B76EC9" w:rsidRDefault="00B76EC9" w:rsidP="00B76EC9">
            <w:pPr>
              <w:numPr>
                <w:ilvl w:val="0"/>
                <w:numId w:val="7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antistatická úprava,</w:t>
            </w:r>
          </w:p>
          <w:p w14:paraId="448DBE4E" w14:textId="7E9574A0" w:rsidR="00E64143" w:rsidRPr="00B76EC9" w:rsidRDefault="00B76EC9" w:rsidP="00B76EC9">
            <w:pPr>
              <w:numPr>
                <w:ilvl w:val="0"/>
                <w:numId w:val="7"/>
              </w:numPr>
              <w:ind w:left="308" w:hanging="284"/>
              <w:rPr>
                <w:rFonts w:asciiTheme="minorHAnsi" w:hAnsiTheme="minorHAnsi" w:cstheme="minorHAnsi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minimální výška polstrování 80 mm.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B76EC9" w14:paraId="721F03D7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41CD16D3" w:rsidR="00B76EC9" w:rsidRPr="00E64143" w:rsidRDefault="00B76EC9" w:rsidP="00B76E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aximální nosnost stolu (pacient + příslušenství) minimálně 450 kg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7C3BD5E0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73F1809B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4 dvojitá kolečka pro lepší rozložení hmotnosti stolu a tím nižší zátěž pro podlahu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E559526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F9FFD" w14:textId="77777777" w:rsidR="00B76EC9" w:rsidRDefault="00B76EC9" w:rsidP="00B76EC9">
            <w:pPr>
              <w:pStyle w:val="Default"/>
              <w:snapToGrid w:val="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</w:t>
            </w: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retace stolu spuštěním základny na podlahu – rozložení hmotnosti stolu na větší plochu, nižší zátěž pro podlahu, maximální stabilita stolu při použití</w:t>
            </w:r>
          </w:p>
          <w:p w14:paraId="2809731F" w14:textId="77777777" w:rsidR="00B76EC9" w:rsidRPr="000D45B8" w:rsidRDefault="00B76EC9" w:rsidP="00B76EC9">
            <w:pPr>
              <w:pStyle w:val="Default"/>
              <w:snapToGrid w:val="0"/>
              <w:spacing w:before="120" w:after="12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nebo</w:t>
            </w:r>
          </w:p>
          <w:p w14:paraId="03D52BDD" w14:textId="0D92274F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funkcionalita, která zajišťuje plnou stabilitu stolu např. elektronické vysunutí čtyř stabilizačních válců umístěných mezi dvojitými kolečky, nebo aretačních kolíků spuštěných na podlahu, čímž dojde k nadzvednutí stolu tak, že během zákroku stojí stůl na stabilizačních 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válcích či aretačních kolících a to s garancí 100% stability při všech operačních výkonech a se zajištěním nosnosti ve všech polohách a polohách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zatížení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39E8A6C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D9D77" w14:textId="77777777" w:rsidR="00B76EC9" w:rsidRPr="00B76EC9" w:rsidRDefault="00B76EC9" w:rsidP="00B76EC9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Elektrické polohování:</w:t>
            </w:r>
          </w:p>
          <w:p w14:paraId="411EC5DB" w14:textId="7777777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nahoru/dolu,</w:t>
            </w:r>
          </w:p>
          <w:p w14:paraId="5499446A" w14:textId="7777777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Trendelenburt</w:t>
            </w:r>
            <w:proofErr w:type="spellEnd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antiTrendelenburg</w:t>
            </w:r>
            <w:proofErr w:type="spellEnd"/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6E278E4" w14:textId="7777777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laterální náklony,</w:t>
            </w:r>
          </w:p>
          <w:p w14:paraId="09448944" w14:textId="77777777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zádová sekce,</w:t>
            </w:r>
          </w:p>
          <w:p w14:paraId="25529F4A" w14:textId="48C22E3D" w:rsidR="00B76EC9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nožní segmenty vertikálně stavitelné,</w:t>
            </w:r>
          </w:p>
          <w:p w14:paraId="4ED28CC1" w14:textId="6DB5AC74" w:rsidR="00E64143" w:rsidRPr="00B76EC9" w:rsidRDefault="00B76EC9" w:rsidP="00B76EC9">
            <w:pPr>
              <w:numPr>
                <w:ilvl w:val="0"/>
                <w:numId w:val="6"/>
              </w:numPr>
              <w:ind w:left="308" w:hanging="284"/>
              <w:rPr>
                <w:rFonts w:asciiTheme="minorHAnsi" w:hAnsiTheme="minorHAnsi" w:cstheme="minorHAnsi"/>
              </w:rPr>
            </w:pPr>
            <w:r w:rsidRPr="00B76EC9">
              <w:rPr>
                <w:rFonts w:asciiTheme="minorHAnsi" w:hAnsiTheme="minorHAnsi" w:cstheme="minorHAnsi"/>
                <w:sz w:val="22"/>
                <w:szCs w:val="22"/>
              </w:rPr>
              <w:t>podélný posun.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2FE33DD4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2C4C2390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lektronické ovládání stolu, možnost připojení infračerveného, kabelového a nožního ovladače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46239A7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D08AD" w14:textId="77777777" w:rsidR="00B76EC9" w:rsidRPr="00BC04E3" w:rsidRDefault="00B76EC9" w:rsidP="00B76EC9">
            <w:pPr>
              <w:pStyle w:val="Default"/>
              <w:snapToGrid w:val="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1ks B</w:t>
            </w:r>
            <w:r w:rsidRPr="000D45B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ezdrátový dálkový ovladač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. </w:t>
            </w:r>
            <w:r w:rsidRPr="00BC04E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Dodání včetně dokovací stanice nebo včetně kabelu pro nabíjení ze stolu. </w:t>
            </w:r>
          </w:p>
          <w:p w14:paraId="200C3196" w14:textId="2942CBFC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C04E3">
              <w:rPr>
                <w:rFonts w:asciiTheme="minorHAnsi" w:hAnsiTheme="minorHAnsi" w:cstheme="minorHAnsi"/>
                <w:sz w:val="22"/>
                <w:szCs w:val="22"/>
              </w:rPr>
              <w:t>1ks kabelový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5F3FA6FC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00D7" w14:textId="27FFFAA3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F1E62" w14:textId="02985532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tůl musí být výškově stavitelný v rozsahu min.</w:t>
            </w:r>
            <w:r w:rsidRPr="00802D8F">
              <w:rPr>
                <w:rFonts w:asciiTheme="minorHAnsi" w:hAnsiTheme="minorHAnsi" w:cstheme="minorHAnsi"/>
                <w:sz w:val="22"/>
                <w:szCs w:val="22"/>
              </w:rPr>
              <w:t xml:space="preserve"> 600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802D8F">
              <w:rPr>
                <w:rFonts w:asciiTheme="minorHAnsi" w:hAnsiTheme="minorHAnsi" w:cstheme="minorHAnsi"/>
                <w:sz w:val="22"/>
                <w:szCs w:val="22"/>
              </w:rPr>
              <w:t xml:space="preserve">1050 mm 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(bez polstrování)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5D6D1F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2FF7BC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1D53F90D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400F" w14:textId="067B57D8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5ED5" w14:textId="2909200E" w:rsidR="00B76EC9" w:rsidRPr="00E64143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abudovaný záložní ovladač v boku základny (musí být zajištěn neomezený přístup k ovladači) operačního stolu s indikací stavu baterie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E8F3FC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50C83B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  <w:p w14:paraId="498F7EEE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  <w:p w14:paraId="39E4E5E3" w14:textId="2B1E6EDB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18E25317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0F78" w14:textId="45B3D003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644F" w14:textId="3B74E4DF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eska stolu musí umožnit nastavení do polohy vsedě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61EBF6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A61E39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0A21CF09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6B52" w14:textId="36ECEDB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E46E" w14:textId="0E7D1987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inimální rozsah laterálního náklonu ±20°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914047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5BC85A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5923903C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8328" w14:textId="2A4B902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D51B2" w14:textId="704913B3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lektrické nastavení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pohyb základního zádového segmentu v rozsahu min. +70°/-40°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F41465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BF54C3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041986C1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C223" w14:textId="12F70D2A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791F4" w14:textId="3E85BB0E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lektrické nastavení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rozsah polohy </w:t>
            </w:r>
            <w:proofErr w:type="spellStart"/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trendelenburg</w:t>
            </w:r>
            <w:proofErr w:type="spellEnd"/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antitrendelenburg</w:t>
            </w:r>
            <w:proofErr w:type="spellEnd"/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min. ± 25°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17244B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D8253E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7098095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1BA" w14:textId="1AD3F32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A90F7" w14:textId="2B65D9D6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AC5BC9">
              <w:rPr>
                <w:rFonts w:asciiTheme="minorHAnsi" w:hAnsiTheme="minorHAnsi" w:cstheme="minorHAnsi"/>
                <w:sz w:val="22"/>
                <w:szCs w:val="22"/>
              </w:rPr>
              <w:t xml:space="preserve">inimální rozsah </w:t>
            </w:r>
            <w:proofErr w:type="spellStart"/>
            <w:r w:rsidRPr="00AC5BC9">
              <w:rPr>
                <w:rFonts w:asciiTheme="minorHAnsi" w:hAnsiTheme="minorHAnsi" w:cstheme="minorHAnsi"/>
                <w:sz w:val="22"/>
                <w:szCs w:val="22"/>
              </w:rPr>
              <w:t>flex</w:t>
            </w:r>
            <w:proofErr w:type="spellEnd"/>
            <w:r w:rsidRPr="00AC5BC9">
              <w:rPr>
                <w:rFonts w:asciiTheme="minorHAnsi" w:hAnsiTheme="minorHAnsi" w:cstheme="minorHAnsi"/>
                <w:sz w:val="22"/>
                <w:szCs w:val="22"/>
              </w:rPr>
              <w:t xml:space="preserve"> pozice – minimálně ±40°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E8526F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AF4C29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112A8E51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C9158" w14:textId="220A6B3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D035" w14:textId="7D62A0BC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inimální rozsah elektricky stavitelných podložek nohou min. 80°/-90°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0692D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BFE114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3A0A2502" w14:textId="77777777" w:rsidTr="00F90D8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E7EA" w14:textId="2D2A3B0D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BCAC" w14:textId="09F58875" w:rsidR="00B76EC9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odélný posun min. 300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5DE2F5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D8C4FD" w14:textId="77777777" w:rsidR="00B76EC9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0BC60075" w:rsidR="00C30597" w:rsidRPr="006238EC" w:rsidRDefault="00B76EC9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B76EC9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B76EC9" w14:paraId="27EE574F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3825E24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69F160A2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x podložka ruky anesteziologická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stavitelná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39F6F330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463512CC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6C1525A1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x podložka ruky anesteziologická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33E7C2C1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0F5018FB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02517838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2x fixace ruky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(úchytka zápěstí)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2DA877A9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1A43" w14:textId="6CD278A2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5521" w14:textId="064BD424" w:rsidR="00B76EC9" w:rsidRPr="00E64143" w:rsidRDefault="00F90D84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r w:rsidR="003A619E">
              <w:rPr>
                <w:rFonts w:asciiTheme="minorHAnsi" w:hAnsiTheme="minorHAnsi" w:cstheme="minorHAnsi"/>
                <w:sz w:val="22"/>
                <w:szCs w:val="22"/>
              </w:rPr>
              <w:t>infuzní stojan na upínání ke stolu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F6B632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86286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64C03EA6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362F" w14:textId="104AE079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8A7B" w14:textId="57D60822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2x nastavitelný fixační pás na tělo pacienta</w:t>
            </w:r>
            <w:r w:rsidR="003A619E">
              <w:rPr>
                <w:rFonts w:asciiTheme="minorHAnsi" w:hAnsiTheme="minorHAnsi" w:cstheme="minorHAnsi"/>
                <w:sz w:val="22"/>
                <w:szCs w:val="22"/>
              </w:rPr>
              <w:t xml:space="preserve">, fixační pás na nohy, fixační pás na </w:t>
            </w:r>
            <w:proofErr w:type="spellStart"/>
            <w:r w:rsidR="003A619E">
              <w:rPr>
                <w:rFonts w:asciiTheme="minorHAnsi" w:hAnsiTheme="minorHAnsi" w:cstheme="minorHAnsi"/>
                <w:sz w:val="22"/>
                <w:szCs w:val="22"/>
              </w:rPr>
              <w:t>shauty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D6F9E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FDF8E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922D8B3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AB0" w14:textId="765F0E28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ADF98" w14:textId="09665801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1x anesteziologický rám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0CC5F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D1F9E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6FCFA6F2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6B3" w14:textId="724F83D5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F6AFC" w14:textId="3FA29DFA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pár ramenní podpěry pro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eurolištu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803BE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43A5C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B5CBC83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D1B" w14:textId="4786462C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A5A9" w14:textId="5C9356D0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2x boční zarážka stavitelná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stranově i výškově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DF77F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C9854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7631FDCB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0A2" w14:textId="21B2062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97112" w14:textId="1B763EFC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2x rameno k boční zarážce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83B58E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D8BF5B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6F716CFE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F315" w14:textId="35DEC57C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52AF" w14:textId="59308A30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pár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A619E">
              <w:rPr>
                <w:rFonts w:asciiTheme="minorHAnsi" w:hAnsiTheme="minorHAnsi" w:cstheme="minorHAnsi"/>
                <w:sz w:val="22"/>
                <w:szCs w:val="22"/>
              </w:rPr>
              <w:t xml:space="preserve">mechanické (gynekologické) </w:t>
            </w:r>
            <w:proofErr w:type="spellStart"/>
            <w:r w:rsidR="003A619E">
              <w:rPr>
                <w:rFonts w:asciiTheme="minorHAnsi" w:hAnsiTheme="minorHAnsi" w:cstheme="minorHAnsi"/>
                <w:sz w:val="22"/>
                <w:szCs w:val="22"/>
              </w:rPr>
              <w:t>shauty</w:t>
            </w:r>
            <w:proofErr w:type="spellEnd"/>
            <w:r w:rsidR="003A619E">
              <w:rPr>
                <w:rFonts w:asciiTheme="minorHAnsi" w:hAnsiTheme="minorHAnsi" w:cstheme="minorHAnsi"/>
                <w:sz w:val="22"/>
                <w:szCs w:val="22"/>
              </w:rPr>
              <w:t xml:space="preserve"> včetně upínacích svorek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6C630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DE546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A619E" w14:paraId="3E7CE42A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A391E" w14:textId="09A390E0" w:rsidR="003A619E" w:rsidRDefault="003A619E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DF490" w14:textId="2F4423D5" w:rsidR="003A619E" w:rsidRDefault="003A619E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pár tzv. „amerických botiček“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9C08C9" w14:textId="77777777" w:rsidR="003A619E" w:rsidRPr="006238EC" w:rsidRDefault="003A619E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09E401" w14:textId="77777777" w:rsidR="003A619E" w:rsidRPr="006238EC" w:rsidRDefault="003A619E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2C609FF1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7AC5" w14:textId="1A66112A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</w:t>
            </w:r>
            <w:r w:rsidR="003A619E">
              <w:rPr>
                <w:rFonts w:cs="Arial"/>
                <w:szCs w:val="20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9EAC" w14:textId="18111C33" w:rsidR="00B76EC9" w:rsidRPr="00E64143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5B9F">
              <w:rPr>
                <w:rFonts w:asciiTheme="minorHAnsi" w:hAnsiTheme="minorHAnsi" w:cstheme="minorHAnsi"/>
                <w:sz w:val="22"/>
                <w:szCs w:val="22"/>
              </w:rPr>
              <w:t>1x odpadový set s odtokem propojitelný s operačním stolem</w:t>
            </w:r>
            <w:r w:rsidRPr="006B5B9F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9114CA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736DE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4B8CB0A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A38A" w14:textId="0975FA50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</w:t>
            </w:r>
            <w:r w:rsidR="003A619E">
              <w:rPr>
                <w:rFonts w:cs="Arial"/>
                <w:szCs w:val="20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D9DF" w14:textId="115F72B8" w:rsidR="00B76EC9" w:rsidRPr="006B5B9F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1x hlavový díl s dvojitou </w:t>
            </w:r>
            <w:r w:rsidRPr="006B5B9F">
              <w:rPr>
                <w:rFonts w:asciiTheme="minorHAnsi" w:hAnsiTheme="minorHAnsi" w:cstheme="minorHAnsi"/>
                <w:sz w:val="22"/>
                <w:szCs w:val="22"/>
              </w:rPr>
              <w:t xml:space="preserve">artikulací 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pro záklon hlavy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7419DA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1091DF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1BD64BF9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87976" w14:textId="2B91EC9D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</w:t>
            </w:r>
            <w:r w:rsidR="003A619E">
              <w:rPr>
                <w:rFonts w:cs="Arial"/>
                <w:szCs w:val="20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86189" w14:textId="45CED5BC" w:rsidR="00B76EC9" w:rsidRPr="006B5B9F" w:rsidRDefault="003A619E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gelové podložky – pod hlavu (kroužek), pod tělo, ruku, nohy, lýtka, paty, pod kolena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428B0C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DD5A19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7E32BE60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09EB" w14:textId="62A18CFA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</w:t>
            </w:r>
            <w:r w:rsidR="003A619E">
              <w:rPr>
                <w:rFonts w:cs="Arial"/>
                <w:szCs w:val="20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B6F3D" w14:textId="1D80BCB8" w:rsidR="00B76EC9" w:rsidRPr="006B5B9F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1x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rodlužující pánevní díl s gynekologickým výřezem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173C19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16942C1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4E7795E9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16F4" w14:textId="60D25EE2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1.3</w:t>
            </w:r>
            <w:r w:rsidR="003A619E">
              <w:rPr>
                <w:rFonts w:cs="Arial"/>
                <w:szCs w:val="20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B6B67" w14:textId="6ED4AECA" w:rsidR="00B76EC9" w:rsidRPr="006B5B9F" w:rsidRDefault="00B76EC9" w:rsidP="00B76E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1x vozík na příslušenství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142351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9B8630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76EC9" w14:paraId="1A946594" w14:textId="77777777" w:rsidTr="00964358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FDAA" w14:textId="79A1411E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</w:t>
            </w:r>
            <w:r w:rsidR="003A619E">
              <w:rPr>
                <w:rFonts w:cs="Arial"/>
                <w:szCs w:val="20"/>
              </w:rPr>
              <w:t>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2BF6" w14:textId="6C4D656B" w:rsidR="00B76EC9" w:rsidRPr="000D45B8" w:rsidRDefault="00B76EC9" w:rsidP="00B76E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Dodá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ní 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vešker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pomůc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k a nástroj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>, potřebn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Pr="000D45B8">
              <w:rPr>
                <w:rFonts w:asciiTheme="minorHAnsi" w:hAnsiTheme="minorHAnsi" w:cstheme="minorHAnsi"/>
                <w:sz w:val="22"/>
                <w:szCs w:val="22"/>
              </w:rPr>
              <w:t xml:space="preserve"> k upínání požadovaného příslušenství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(dodání dostatečného množství upínacích svorek </w:t>
            </w:r>
            <w:r w:rsidRPr="00643CA3">
              <w:rPr>
                <w:rFonts w:asciiTheme="minorHAnsi" w:hAnsiTheme="minorHAnsi" w:cstheme="minorHAnsi"/>
                <w:sz w:val="22"/>
                <w:szCs w:val="22"/>
              </w:rPr>
              <w:t>pro bezpečné napojení veškerého příslušenství operačního stolu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643CA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3C67F7" w14:textId="77777777" w:rsidR="00B76EC9" w:rsidRPr="006238EC" w:rsidRDefault="00B76EC9" w:rsidP="00B76EC9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6D4247" w14:textId="77777777" w:rsidR="00B76EC9" w:rsidRPr="006238EC" w:rsidRDefault="00B76EC9" w:rsidP="00B76EC9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10538EF2" w14:textId="77777777" w:rsidTr="00E64143">
        <w:trPr>
          <w:trHeight w:val="663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873DF89" w14:textId="1F29805A" w:rsidR="00E64143" w:rsidRPr="00E64143" w:rsidRDefault="00E64143" w:rsidP="00E64143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Ostatní požadavky</w:t>
            </w:r>
          </w:p>
        </w:tc>
      </w:tr>
      <w:tr w:rsidR="00E64143" w14:paraId="488ADDEA" w14:textId="77777777" w:rsidTr="004A2C7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2758" w14:textId="154EFE3A" w:rsidR="00E64143" w:rsidRPr="006238EC" w:rsidRDefault="00B76EC9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1.4</w:t>
            </w:r>
            <w:r w:rsidR="003A619E">
              <w:rPr>
                <w:rFonts w:cs="Arial"/>
                <w:szCs w:val="20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5327" w14:textId="724AD3F7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Napájení 230V/50Hz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ADE67E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05C1F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2308A2B5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1D56B45A" w14:textId="2686E0E7" w:rsidR="00F413FA" w:rsidRPr="00066454" w:rsidRDefault="00F413FA" w:rsidP="00233176">
      <w:pPr>
        <w:jc w:val="both"/>
        <w:rPr>
          <w:i/>
        </w:rPr>
      </w:pPr>
      <w:r>
        <w:rPr>
          <w:i/>
        </w:rPr>
        <w:t xml:space="preserve">** </w:t>
      </w:r>
      <w:r>
        <w:rPr>
          <w:i/>
        </w:rPr>
        <w:t>Dodavatelé uvedou kromě informace o splnění požadavku i konkrétní hodnotu požadavku tam, kde je to z povahy požadavku možné.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BE7A9D" w14:textId="77777777" w:rsidR="008225CD" w:rsidRDefault="008225CD" w:rsidP="00344E00">
      <w:r>
        <w:separator/>
      </w:r>
    </w:p>
  </w:endnote>
  <w:endnote w:type="continuationSeparator" w:id="0">
    <w:p w14:paraId="3532F446" w14:textId="77777777" w:rsidR="008225CD" w:rsidRDefault="008225CD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982304A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3FA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88428" w14:textId="77777777" w:rsidR="008225CD" w:rsidRDefault="008225CD" w:rsidP="00344E00">
      <w:r>
        <w:separator/>
      </w:r>
    </w:p>
  </w:footnote>
  <w:footnote w:type="continuationSeparator" w:id="0">
    <w:p w14:paraId="1C1418A7" w14:textId="77777777" w:rsidR="008225CD" w:rsidRDefault="008225CD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D5CBA"/>
    <w:multiLevelType w:val="hybridMultilevel"/>
    <w:tmpl w:val="09E4C56E"/>
    <w:lvl w:ilvl="0" w:tplc="FF2A95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660DE"/>
    <w:multiLevelType w:val="hybridMultilevel"/>
    <w:tmpl w:val="D0FCD632"/>
    <w:lvl w:ilvl="0" w:tplc="FF2A95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26BF3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A29C8"/>
    <w:rsid w:val="002C55A8"/>
    <w:rsid w:val="0030717E"/>
    <w:rsid w:val="00344E00"/>
    <w:rsid w:val="00362C77"/>
    <w:rsid w:val="00384164"/>
    <w:rsid w:val="003932B8"/>
    <w:rsid w:val="003A619E"/>
    <w:rsid w:val="003A76FB"/>
    <w:rsid w:val="003C218D"/>
    <w:rsid w:val="003E3F0E"/>
    <w:rsid w:val="00443439"/>
    <w:rsid w:val="004C0BFF"/>
    <w:rsid w:val="004F0BD5"/>
    <w:rsid w:val="005237DA"/>
    <w:rsid w:val="00546202"/>
    <w:rsid w:val="0058791F"/>
    <w:rsid w:val="005E1765"/>
    <w:rsid w:val="005E7656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225CD"/>
    <w:rsid w:val="008C0002"/>
    <w:rsid w:val="00952276"/>
    <w:rsid w:val="00955DA3"/>
    <w:rsid w:val="00961FB1"/>
    <w:rsid w:val="00964358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AF46D0"/>
    <w:rsid w:val="00B542D2"/>
    <w:rsid w:val="00B602CC"/>
    <w:rsid w:val="00B76EC9"/>
    <w:rsid w:val="00BE2DF5"/>
    <w:rsid w:val="00C0302E"/>
    <w:rsid w:val="00C073BD"/>
    <w:rsid w:val="00C30597"/>
    <w:rsid w:val="00C35D86"/>
    <w:rsid w:val="00C920C0"/>
    <w:rsid w:val="00C9687D"/>
    <w:rsid w:val="00CC315D"/>
    <w:rsid w:val="00CE6ACC"/>
    <w:rsid w:val="00CF582B"/>
    <w:rsid w:val="00D20CF3"/>
    <w:rsid w:val="00D77BF6"/>
    <w:rsid w:val="00DC7AD4"/>
    <w:rsid w:val="00DD371D"/>
    <w:rsid w:val="00DF1AED"/>
    <w:rsid w:val="00E003AB"/>
    <w:rsid w:val="00E30C72"/>
    <w:rsid w:val="00E4061F"/>
    <w:rsid w:val="00E44144"/>
    <w:rsid w:val="00E64143"/>
    <w:rsid w:val="00EA1070"/>
    <w:rsid w:val="00EE42B7"/>
    <w:rsid w:val="00EE7727"/>
    <w:rsid w:val="00EF6E53"/>
    <w:rsid w:val="00F413FA"/>
    <w:rsid w:val="00F51825"/>
    <w:rsid w:val="00F7055F"/>
    <w:rsid w:val="00F707B9"/>
    <w:rsid w:val="00F90D84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B76EC9"/>
    <w:pPr>
      <w:widowControl w:val="0"/>
      <w:suppressAutoHyphens/>
      <w:autoSpaceDE w:val="0"/>
      <w:spacing w:after="0" w:line="240" w:lineRule="auto"/>
    </w:pPr>
    <w:rPr>
      <w:rFonts w:ascii="Arial" w:eastAsia="MS Mincho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1031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10</cp:revision>
  <dcterms:created xsi:type="dcterms:W3CDTF">2023-04-05T11:20:00Z</dcterms:created>
  <dcterms:modified xsi:type="dcterms:W3CDTF">2023-05-15T10:29:00Z</dcterms:modified>
</cp:coreProperties>
</file>